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63" w:rsidRDefault="00EA22E6" w:rsidP="00EE6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E6">
        <w:rPr>
          <w:rFonts w:ascii="Times New Roman" w:hAnsi="Times New Roman" w:cs="Times New Roman"/>
          <w:b/>
          <w:sz w:val="24"/>
          <w:szCs w:val="24"/>
        </w:rPr>
        <w:t>ZABURZENIA DEPRESYJNE U DZIECI I MŁODZIEŻY</w:t>
      </w:r>
    </w:p>
    <w:p w:rsidR="00EE652F" w:rsidRDefault="00EE652F" w:rsidP="00EE652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52F" w:rsidRPr="007B1A32" w:rsidRDefault="00EE652F" w:rsidP="007B1A32">
      <w:pPr>
        <w:spacing w:after="0"/>
        <w:ind w:firstLine="708"/>
        <w:jc w:val="both"/>
        <w:rPr>
          <w:rFonts w:ascii="Times New Roman" w:hAnsi="Times New Roman" w:cs="Times New Roman"/>
          <w:b/>
          <w:color w:val="AA2B1E"/>
          <w:sz w:val="24"/>
          <w:szCs w:val="24"/>
        </w:rPr>
      </w:pPr>
      <w:r w:rsidRPr="0055336A">
        <w:rPr>
          <w:rFonts w:ascii="Times New Roman" w:hAnsi="Times New Roman" w:cs="Times New Roman"/>
          <w:b/>
          <w:sz w:val="24"/>
          <w:szCs w:val="24"/>
        </w:rPr>
        <w:t>O zjawis</w:t>
      </w:r>
      <w:r>
        <w:rPr>
          <w:rFonts w:ascii="Times New Roman" w:hAnsi="Times New Roman" w:cs="Times New Roman"/>
          <w:b/>
          <w:sz w:val="24"/>
          <w:szCs w:val="24"/>
        </w:rPr>
        <w:t>ku depresji mówi się wiele</w:t>
      </w:r>
      <w:r w:rsidRPr="0055336A">
        <w:rPr>
          <w:rFonts w:ascii="Times New Roman" w:hAnsi="Times New Roman" w:cs="Times New Roman"/>
          <w:b/>
          <w:sz w:val="24"/>
          <w:szCs w:val="24"/>
        </w:rPr>
        <w:t xml:space="preserve"> jeśli chodzi o osoby dorosłe, zdecydowanie rzadziej ten temat jest poruszany w przypadku dzieci i młodzieży. Być może fakt ten wynika z tego, że objawy depresji u dorosłych są dość czytelne i nie budzą wątpliwości w przypadku diagnozy. </w:t>
      </w:r>
      <w:r>
        <w:rPr>
          <w:rFonts w:ascii="Times New Roman" w:hAnsi="Times New Roman" w:cs="Times New Roman"/>
          <w:b/>
          <w:sz w:val="24"/>
          <w:szCs w:val="24"/>
        </w:rPr>
        <w:t>Natomiast z</w:t>
      </w:r>
      <w:r w:rsidRPr="0055336A">
        <w:rPr>
          <w:rFonts w:ascii="Times New Roman" w:hAnsi="Times New Roman" w:cs="Times New Roman"/>
          <w:b/>
          <w:sz w:val="24"/>
          <w:szCs w:val="24"/>
        </w:rPr>
        <w:t>aburzenia depresyjne u dzieci i młodzieży są często „maskowane” przez inne zaburzenia lub łączą się z nimi (sama depresja nie występuje w „czystej” formie). Najczęściej z depresją współwystępują zaburzenia lękowe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5336A">
        <w:rPr>
          <w:rFonts w:ascii="Times New Roman" w:hAnsi="Times New Roman" w:cs="Times New Roman"/>
          <w:b/>
          <w:sz w:val="24"/>
          <w:szCs w:val="24"/>
        </w:rPr>
        <w:t xml:space="preserve"> 30 – 75 % dzieci i młodzieży z depresją cierpi również na zaburzenia lękowe. Dość często z zaburzeniami depresyjnymi współwystępują zaburzenia zachowania, zaburzenia opozycyjno – buntownicze, zespół nadpobudliwości ruchowej z deficytami uwagi (ADHD) oraz zaburzenia związane z przyjmowaniem substancji psychoaktywnych. Z uwagi na płeć: u dziewcząt zaburzenia depresyjne częściej korelują z zaburzeniami lękowymi, natomiast u chłopców z zaburzeniami zachowania i ADHD. Dodatkowo w szczególności u adolescentów wzrasta ryzyko </w:t>
      </w:r>
      <w:proofErr w:type="spellStart"/>
      <w:r w:rsidRPr="0055336A">
        <w:rPr>
          <w:rFonts w:ascii="Times New Roman" w:hAnsi="Times New Roman" w:cs="Times New Roman"/>
          <w:b/>
          <w:sz w:val="24"/>
          <w:szCs w:val="24"/>
        </w:rPr>
        <w:t>zachowań</w:t>
      </w:r>
      <w:proofErr w:type="spellEnd"/>
      <w:r w:rsidRPr="00553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336A">
        <w:rPr>
          <w:rFonts w:ascii="Times New Roman" w:hAnsi="Times New Roman" w:cs="Times New Roman"/>
          <w:b/>
          <w:sz w:val="24"/>
          <w:szCs w:val="24"/>
        </w:rPr>
        <w:t>suicydalnych</w:t>
      </w:r>
      <w:proofErr w:type="spellEnd"/>
      <w:r w:rsidRPr="0055336A">
        <w:rPr>
          <w:rFonts w:ascii="Times New Roman" w:hAnsi="Times New Roman" w:cs="Times New Roman"/>
          <w:b/>
          <w:sz w:val="24"/>
          <w:szCs w:val="24"/>
        </w:rPr>
        <w:t xml:space="preserve"> (myśli samobójczych i prób samobójczych).</w:t>
      </w:r>
    </w:p>
    <w:p w:rsidR="0055336A" w:rsidRDefault="00F15F6B" w:rsidP="00EE652F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55336A">
        <w:rPr>
          <w:rFonts w:ascii="Times New Roman" w:hAnsi="Times New Roman" w:cs="Times New Roman"/>
          <w:b/>
          <w:sz w:val="24"/>
          <w:szCs w:val="24"/>
        </w:rPr>
        <w:t>Na depresję w Polsce choruje około 2 – 3 % dzieci w młodszym wieku szkolnym, a w wieku młodzieńczym 4 – 8 %, a nawet do 15 - 20 % jak podają niektóre badania.</w:t>
      </w:r>
      <w:r w:rsidR="0076770A" w:rsidRPr="0055336A">
        <w:rPr>
          <w:rFonts w:ascii="Times New Roman" w:hAnsi="Times New Roman" w:cs="Times New Roman"/>
          <w:b/>
          <w:sz w:val="24"/>
          <w:szCs w:val="24"/>
        </w:rPr>
        <w:t xml:space="preserve"> Przyczyny zaburzeń depresyjnych wynikają z uwarunkowań biologicznych, genetycznych (dziedziczenie zaburzeń od rodziców: 16 – 45 %). </w:t>
      </w:r>
      <w:r w:rsidR="0076770A" w:rsidRPr="005533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R</w:t>
      </w:r>
      <w:r w:rsidR="0076770A" w:rsidRPr="005533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yzyko zachorowania dla osoby spokrewnionej jest większe, gdy osoba chora zachorowała we wcześniejszym wieku (np. 20-30 lat), a przebieg choroby </w:t>
      </w:r>
      <w:r w:rsidR="0076770A" w:rsidRPr="005533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jest nawracający lub przewlekły. W</w:t>
      </w:r>
      <w:r w:rsidR="0076770A" w:rsidRPr="005533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 wypadku bliźniąt monozygotycznych, gdy jedno z nich zachoruje na depresję, ryzyko zachorowania drugiego </w:t>
      </w:r>
      <w:r w:rsidR="0076770A" w:rsidRPr="005533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wynosi 22-67%. D</w:t>
      </w:r>
      <w:r w:rsidR="0076770A" w:rsidRPr="005533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zieci adoptowane mające rodziców biologicznych chorych na depresję, a wychowywane przez osoby zdrowe zachowują większe ryzyko zachorowania.</w:t>
      </w:r>
      <w:r w:rsidR="0076770A" w:rsidRPr="0055336A">
        <w:rPr>
          <w:rFonts w:ascii="Times New Roman" w:hAnsi="Times New Roman" w:cs="Times New Roman"/>
          <w:b/>
          <w:color w:val="AA2B1E"/>
          <w:sz w:val="24"/>
          <w:szCs w:val="24"/>
        </w:rPr>
        <w:t xml:space="preserve"> </w:t>
      </w:r>
      <w:r w:rsidR="0055336A" w:rsidRPr="0055336A">
        <w:rPr>
          <w:rFonts w:ascii="Times New Roman" w:hAnsi="Times New Roman" w:cs="Times New Roman"/>
          <w:b/>
          <w:sz w:val="24"/>
          <w:szCs w:val="24"/>
        </w:rPr>
        <w:t>Uwarunkowania</w:t>
      </w:r>
      <w:r w:rsidR="0055336A" w:rsidRPr="0055336A">
        <w:rPr>
          <w:rFonts w:ascii="Times New Roman" w:hAnsi="Times New Roman" w:cs="Times New Roman"/>
          <w:b/>
          <w:color w:val="AA2B1E"/>
          <w:sz w:val="24"/>
          <w:szCs w:val="24"/>
        </w:rPr>
        <w:t xml:space="preserve"> </w:t>
      </w:r>
      <w:r w:rsidR="00D5729B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neurobiologiczne to</w:t>
      </w:r>
      <w:r w:rsidR="0055336A" w:rsidRPr="005533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okresowe nieprawidłowe funkcjonowanie</w:t>
      </w:r>
      <w:r w:rsidR="0055336A" w:rsidRPr="005533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w obszarach struktur anatomicznych mózgu (układu limbicznego, podwzgórza, układu siatkowego) i </w:t>
      </w:r>
      <w:r w:rsidR="00D5729B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związane</w:t>
      </w:r>
      <w:r w:rsidR="0055336A" w:rsidRPr="005533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z </w:t>
      </w:r>
      <w:proofErr w:type="spellStart"/>
      <w:r w:rsidR="0055336A" w:rsidRPr="005533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neuroprzekaźnictwem</w:t>
      </w:r>
      <w:proofErr w:type="spellEnd"/>
      <w:r w:rsidR="0055336A" w:rsidRPr="005533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(zaburzenia w wydzielaniu się </w:t>
      </w:r>
      <w:hyperlink r:id="rId7" w:history="1">
        <w:r w:rsidR="0055336A" w:rsidRPr="0055336A">
          <w:rPr>
            <w:rStyle w:val="Hipercze"/>
            <w:rFonts w:ascii="Times New Roman" w:eastAsiaTheme="minorEastAsia" w:hAnsi="Times New Roman" w:cs="Times New Roman"/>
            <w:b/>
            <w:color w:val="000000" w:themeColor="text1"/>
            <w:kern w:val="24"/>
            <w:sz w:val="24"/>
            <w:szCs w:val="24"/>
            <w:u w:val="none"/>
          </w:rPr>
          <w:t>serotoniny</w:t>
        </w:r>
      </w:hyperlink>
      <w:r w:rsidR="0055336A" w:rsidRPr="005533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, noradrenaliny i dopaminy</w:t>
      </w:r>
      <w:r w:rsidR="0055336A" w:rsidRPr="005533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). </w:t>
      </w:r>
    </w:p>
    <w:p w:rsidR="00EE652F" w:rsidRPr="007B1A32" w:rsidRDefault="003E4F6D" w:rsidP="007B1A32">
      <w:pPr>
        <w:pStyle w:val="NormalnyWeb"/>
        <w:spacing w:before="134" w:beforeAutospacing="0" w:after="0" w:afterAutospacing="0" w:line="276" w:lineRule="auto"/>
        <w:ind w:firstLine="708"/>
        <w:jc w:val="both"/>
        <w:rPr>
          <w:rFonts w:eastAsiaTheme="minorEastAsia"/>
          <w:b/>
          <w:color w:val="000000" w:themeColor="text1"/>
          <w:kern w:val="24"/>
        </w:rPr>
      </w:pPr>
      <w:r w:rsidRPr="00374E52">
        <w:rPr>
          <w:rFonts w:eastAsiaTheme="minorEastAsia"/>
          <w:b/>
          <w:bCs/>
          <w:color w:val="000000" w:themeColor="text1"/>
          <w:kern w:val="24"/>
        </w:rPr>
        <w:t xml:space="preserve">Przyczyny zaburzeń depresyjnych u dzieci i młodzieży mogą się wiązać z negatywnymi wydarzeniami  psychospołecznymi: </w:t>
      </w:r>
      <w:r w:rsidRPr="00374E52">
        <w:rPr>
          <w:rFonts w:eastAsiaTheme="minorEastAsia"/>
          <w:b/>
          <w:color w:val="000000" w:themeColor="text1"/>
          <w:kern w:val="24"/>
        </w:rPr>
        <w:t>konflikt rodzinny, konflikt rówieśniczy, choroba somatyczna, zerwanie z ukochaną osobą, utrata przyjaciela, utrata st</w:t>
      </w:r>
      <w:r>
        <w:rPr>
          <w:rFonts w:eastAsiaTheme="minorEastAsia"/>
          <w:b/>
          <w:color w:val="000000" w:themeColor="text1"/>
          <w:kern w:val="24"/>
        </w:rPr>
        <w:t xml:space="preserve">atusu społeczno – materialnego. </w:t>
      </w:r>
      <w:r w:rsidRPr="00374E52">
        <w:rPr>
          <w:rFonts w:eastAsiaTheme="minorEastAsia"/>
          <w:b/>
          <w:bCs/>
          <w:color w:val="000000" w:themeColor="text1"/>
          <w:kern w:val="24"/>
        </w:rPr>
        <w:t>Czynniki rodzinne zwiększające ryzyko depresji</w:t>
      </w:r>
      <w:r>
        <w:rPr>
          <w:rFonts w:eastAsiaTheme="minorEastAsia"/>
          <w:b/>
          <w:bCs/>
          <w:color w:val="000000" w:themeColor="text1"/>
          <w:kern w:val="24"/>
        </w:rPr>
        <w:t xml:space="preserve"> to</w:t>
      </w:r>
      <w:r w:rsidRPr="00374E52">
        <w:rPr>
          <w:rFonts w:eastAsiaTheme="minorEastAsia"/>
          <w:b/>
          <w:bCs/>
          <w:color w:val="000000" w:themeColor="text1"/>
          <w:kern w:val="24"/>
        </w:rPr>
        <w:t xml:space="preserve">: </w:t>
      </w:r>
      <w:r w:rsidRPr="00374E52">
        <w:rPr>
          <w:rFonts w:eastAsiaTheme="minorEastAsia"/>
          <w:b/>
          <w:color w:val="000000" w:themeColor="text1"/>
          <w:kern w:val="24"/>
        </w:rPr>
        <w:t>konflikt rodzic –</w:t>
      </w:r>
      <w:r>
        <w:rPr>
          <w:rFonts w:eastAsiaTheme="minorEastAsia"/>
          <w:b/>
          <w:color w:val="000000" w:themeColor="text1"/>
          <w:kern w:val="24"/>
        </w:rPr>
        <w:t xml:space="preserve"> </w:t>
      </w:r>
      <w:r w:rsidRPr="00374E52">
        <w:rPr>
          <w:rFonts w:eastAsiaTheme="minorEastAsia"/>
          <w:b/>
          <w:color w:val="000000" w:themeColor="text1"/>
          <w:kern w:val="24"/>
        </w:rPr>
        <w:t>dziecko, rozwód rodziców, niski poziom zainteresowania „sprawami” dziecka, nastolatka, nadmierne wymagania,  nadmierna ochrona, wyręczanie, wysoki poziom wyrażania negatywnych emocji.</w:t>
      </w:r>
      <w:r w:rsidR="007B1A32">
        <w:rPr>
          <w:rFonts w:eastAsiaTheme="minorEastAsia"/>
          <w:b/>
          <w:color w:val="000000" w:themeColor="text1"/>
          <w:kern w:val="24"/>
        </w:rPr>
        <w:t xml:space="preserve"> </w:t>
      </w:r>
      <w:r>
        <w:rPr>
          <w:rFonts w:eastAsiaTheme="minorEastAsia"/>
          <w:b/>
          <w:color w:val="000000" w:themeColor="text1"/>
          <w:kern w:val="24"/>
        </w:rPr>
        <w:t xml:space="preserve">Czynniki sprzyjające zaburzeniom depresyjnym to </w:t>
      </w:r>
      <w:r w:rsidR="00EE652F">
        <w:rPr>
          <w:rFonts w:eastAsiaTheme="minorEastAsia"/>
          <w:b/>
          <w:color w:val="000000" w:themeColor="text1"/>
          <w:kern w:val="24"/>
        </w:rPr>
        <w:t xml:space="preserve">także </w:t>
      </w:r>
      <w:r>
        <w:rPr>
          <w:rFonts w:eastAsiaTheme="minorEastAsia"/>
          <w:b/>
          <w:color w:val="000000" w:themeColor="text1"/>
          <w:kern w:val="24"/>
        </w:rPr>
        <w:t xml:space="preserve">zaburzenia struktury osobowości dziecka, adolescenta: </w:t>
      </w:r>
      <w:r w:rsidRPr="00454625">
        <w:rPr>
          <w:rFonts w:eastAsiaTheme="minorEastAsia"/>
          <w:b/>
          <w:bCs/>
          <w:color w:val="000000" w:themeColor="text1"/>
          <w:kern w:val="24"/>
        </w:rPr>
        <w:t>niska samoocena, negatywne myślenie o sobie, nadmierna krytyka i wymagania wobec siebie, słaba samokontrola, problemy w nauce (niepowodzenia szkolne),</w:t>
      </w:r>
      <w:r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454625">
        <w:rPr>
          <w:rFonts w:eastAsiaTheme="minorEastAsia"/>
          <w:b/>
          <w:bCs/>
        </w:rPr>
        <w:t>słabe kompetencje społeczne: znaczne trudności w rozwiązywaniu problemów, nieprawidłowa komunikacja, niska odporność na stres, widzenie świata w czarno – białych barwach – „wszystko albo nic”, poczucie, że sam wiem najlepiej a inni nie mają racji (co utrudnia poszukiwanie rozwiązań alternatywnych i zadowolenie z podejmowanych działań</w:t>
      </w:r>
      <w:r w:rsidR="00EE652F">
        <w:rPr>
          <w:rFonts w:eastAsiaTheme="minorEastAsia"/>
          <w:b/>
          <w:bCs/>
        </w:rPr>
        <w:t>).</w:t>
      </w:r>
    </w:p>
    <w:p w:rsidR="00A9305D" w:rsidRDefault="00A9305D" w:rsidP="00EE652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Małe dzieci najczęściej manifestują objawy depresyjne poprzez następujące zachowania: </w:t>
      </w:r>
      <w:r w:rsidR="00F44D5E">
        <w:rPr>
          <w:rFonts w:ascii="Times New Roman" w:hAnsi="Times New Roman" w:cs="Times New Roman"/>
          <w:b/>
          <w:sz w:val="24"/>
          <w:szCs w:val="24"/>
        </w:rPr>
        <w:t xml:space="preserve">zachowują się niegrzecznie, nie przestrzegają wcześniej ustalonych zasad zarówno w domu jak i w szkole (choć wcześniej rodzice/opiekunowie nie mieli z nimi problemów wychowawczych), są agresywne, przestają być ciekawe świata, nie chcą się bawić tak jak wcześniej. U </w:t>
      </w:r>
      <w:r w:rsidR="00B13CCA">
        <w:rPr>
          <w:rFonts w:ascii="Times New Roman" w:hAnsi="Times New Roman" w:cs="Times New Roman"/>
          <w:b/>
          <w:sz w:val="24"/>
          <w:szCs w:val="24"/>
        </w:rPr>
        <w:t>małych dzieci</w:t>
      </w:r>
      <w:r w:rsidR="00F44D5E">
        <w:rPr>
          <w:rFonts w:ascii="Times New Roman" w:hAnsi="Times New Roman" w:cs="Times New Roman"/>
          <w:b/>
          <w:sz w:val="24"/>
          <w:szCs w:val="24"/>
        </w:rPr>
        <w:t xml:space="preserve"> można zauważyć pewien regres w rozwoju: zaczynają się moczyć, przestają </w:t>
      </w:r>
      <w:r w:rsidR="00B13CCA">
        <w:rPr>
          <w:rFonts w:ascii="Times New Roman" w:hAnsi="Times New Roman" w:cs="Times New Roman"/>
          <w:b/>
          <w:sz w:val="24"/>
          <w:szCs w:val="24"/>
        </w:rPr>
        <w:t xml:space="preserve">mówić </w:t>
      </w:r>
      <w:r w:rsidR="00F44D5E">
        <w:rPr>
          <w:rFonts w:ascii="Times New Roman" w:hAnsi="Times New Roman" w:cs="Times New Roman"/>
          <w:b/>
          <w:sz w:val="24"/>
          <w:szCs w:val="24"/>
        </w:rPr>
        <w:t xml:space="preserve">lub mówią niewiele, słabiej radzą sobie w czynnościach samoobsługowych </w:t>
      </w:r>
      <w:proofErr w:type="spellStart"/>
      <w:r w:rsidR="00F44D5E"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 w:rsidR="00F44D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3CC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F44D5E">
        <w:rPr>
          <w:rFonts w:ascii="Times New Roman" w:hAnsi="Times New Roman" w:cs="Times New Roman"/>
          <w:b/>
          <w:sz w:val="24"/>
          <w:szCs w:val="24"/>
        </w:rPr>
        <w:t>mycie</w:t>
      </w:r>
      <w:r w:rsidR="00B13CCA">
        <w:rPr>
          <w:rFonts w:ascii="Times New Roman" w:hAnsi="Times New Roman" w:cs="Times New Roman"/>
          <w:b/>
          <w:sz w:val="24"/>
          <w:szCs w:val="24"/>
        </w:rPr>
        <w:t>m</w:t>
      </w:r>
      <w:r w:rsidR="00F44D5E">
        <w:rPr>
          <w:rFonts w:ascii="Times New Roman" w:hAnsi="Times New Roman" w:cs="Times New Roman"/>
          <w:b/>
          <w:sz w:val="24"/>
          <w:szCs w:val="24"/>
        </w:rPr>
        <w:t>, ubieranie</w:t>
      </w:r>
      <w:r w:rsidR="00B13CCA">
        <w:rPr>
          <w:rFonts w:ascii="Times New Roman" w:hAnsi="Times New Roman" w:cs="Times New Roman"/>
          <w:b/>
          <w:sz w:val="24"/>
          <w:szCs w:val="24"/>
        </w:rPr>
        <w:t>m</w:t>
      </w:r>
      <w:r w:rsidR="00F44D5E">
        <w:rPr>
          <w:rFonts w:ascii="Times New Roman" w:hAnsi="Times New Roman" w:cs="Times New Roman"/>
          <w:b/>
          <w:sz w:val="24"/>
          <w:szCs w:val="24"/>
        </w:rPr>
        <w:t xml:space="preserve"> się, jedzenie</w:t>
      </w:r>
      <w:r w:rsidR="00B13CCA">
        <w:rPr>
          <w:rFonts w:ascii="Times New Roman" w:hAnsi="Times New Roman" w:cs="Times New Roman"/>
          <w:b/>
          <w:sz w:val="24"/>
          <w:szCs w:val="24"/>
        </w:rPr>
        <w:t>m</w:t>
      </w:r>
      <w:r w:rsidR="00F44D5E">
        <w:rPr>
          <w:rFonts w:ascii="Times New Roman" w:hAnsi="Times New Roman" w:cs="Times New Roman"/>
          <w:b/>
          <w:sz w:val="24"/>
          <w:szCs w:val="24"/>
        </w:rPr>
        <w:t xml:space="preserve"> (choć wcześniej to im świetnie wychodziło). </w:t>
      </w:r>
    </w:p>
    <w:p w:rsidR="00554EB0" w:rsidRDefault="00F44D5E" w:rsidP="007B1A3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starszych dzieci uwidaczniają się: rozdrażnienie, zachowania agresywne, wzmożona drażliwość np. częste wybuchy złości, chwiejność nastrojów, zaburzenia koncentracji uwagi, pojawiają się kłopoty w nauce, utrata dotychczasowych zainteresowań np. sportowych, zmniejszenie aktywności społecznej (zmniejsza się lub zanika chęć spotykania się z rówieśnikami), obniżenie nastroju, </w:t>
      </w:r>
      <w:r w:rsidR="00620C4D">
        <w:rPr>
          <w:rFonts w:ascii="Times New Roman" w:hAnsi="Times New Roman" w:cs="Times New Roman"/>
          <w:b/>
          <w:sz w:val="24"/>
          <w:szCs w:val="24"/>
        </w:rPr>
        <w:t>niskie poczucie własnej wartości, obniżony lub znacznie zmniejszony napęd do życia.</w:t>
      </w:r>
      <w:r w:rsidR="006D5DF4">
        <w:rPr>
          <w:rFonts w:ascii="Times New Roman" w:hAnsi="Times New Roman" w:cs="Times New Roman"/>
          <w:b/>
          <w:sz w:val="24"/>
          <w:szCs w:val="24"/>
        </w:rPr>
        <w:t xml:space="preserve"> Niepokojącym objawem jest zmiana nawyków żywieniowych, prowadząca do gwałtownego chudnięcia lub tycia. </w:t>
      </w:r>
      <w:r w:rsidR="00AF4372">
        <w:rPr>
          <w:rFonts w:ascii="Times New Roman" w:hAnsi="Times New Roman" w:cs="Times New Roman"/>
          <w:b/>
          <w:sz w:val="24"/>
          <w:szCs w:val="24"/>
        </w:rPr>
        <w:t xml:space="preserve">Często u nastolatków zanim zdiagnozuje się zaburzenia depresyjne, diagnozuje się zaburzenia odżywiania: anoreksję, bulimię. </w:t>
      </w:r>
      <w:r w:rsidR="003E4F6D">
        <w:rPr>
          <w:rFonts w:ascii="Times New Roman" w:hAnsi="Times New Roman" w:cs="Times New Roman"/>
          <w:b/>
          <w:sz w:val="24"/>
          <w:szCs w:val="24"/>
        </w:rPr>
        <w:t>C</w:t>
      </w:r>
      <w:r w:rsidR="00AF4372">
        <w:rPr>
          <w:rFonts w:ascii="Times New Roman" w:hAnsi="Times New Roman" w:cs="Times New Roman"/>
          <w:b/>
          <w:sz w:val="24"/>
          <w:szCs w:val="24"/>
        </w:rPr>
        <w:t xml:space="preserve">horobę maskuje </w:t>
      </w:r>
      <w:r w:rsidR="003E4F6D">
        <w:rPr>
          <w:rFonts w:ascii="Times New Roman" w:hAnsi="Times New Roman" w:cs="Times New Roman"/>
          <w:b/>
          <w:sz w:val="24"/>
          <w:szCs w:val="24"/>
        </w:rPr>
        <w:t xml:space="preserve">również </w:t>
      </w:r>
      <w:r w:rsidR="00AF4372">
        <w:rPr>
          <w:rFonts w:ascii="Times New Roman" w:hAnsi="Times New Roman" w:cs="Times New Roman"/>
          <w:b/>
          <w:sz w:val="24"/>
          <w:szCs w:val="24"/>
        </w:rPr>
        <w:t>wielogodzinne spędzanie czasu przed komputerem lub/i telewizorem</w:t>
      </w:r>
      <w:r w:rsidR="003E4F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4EB0">
        <w:rPr>
          <w:rFonts w:ascii="Times New Roman" w:hAnsi="Times New Roman" w:cs="Times New Roman"/>
          <w:b/>
          <w:sz w:val="24"/>
          <w:szCs w:val="24"/>
        </w:rPr>
        <w:t xml:space="preserve">Sygnałem </w:t>
      </w:r>
      <w:r w:rsidR="003E4F6D">
        <w:rPr>
          <w:rFonts w:ascii="Times New Roman" w:hAnsi="Times New Roman" w:cs="Times New Roman"/>
          <w:b/>
          <w:sz w:val="24"/>
          <w:szCs w:val="24"/>
        </w:rPr>
        <w:t xml:space="preserve">świadczącym o </w:t>
      </w:r>
      <w:r w:rsidR="00554EB0">
        <w:rPr>
          <w:rFonts w:ascii="Times New Roman" w:hAnsi="Times New Roman" w:cs="Times New Roman"/>
          <w:b/>
          <w:sz w:val="24"/>
          <w:szCs w:val="24"/>
        </w:rPr>
        <w:t>depresji zaró</w:t>
      </w:r>
      <w:r w:rsidR="003E4F6D">
        <w:rPr>
          <w:rFonts w:ascii="Times New Roman" w:hAnsi="Times New Roman" w:cs="Times New Roman"/>
          <w:b/>
          <w:sz w:val="24"/>
          <w:szCs w:val="24"/>
        </w:rPr>
        <w:t>wno u dzieci, jak i młodzieży mogą być</w:t>
      </w:r>
      <w:r w:rsidR="00554EB0">
        <w:rPr>
          <w:rFonts w:ascii="Times New Roman" w:hAnsi="Times New Roman" w:cs="Times New Roman"/>
          <w:b/>
          <w:sz w:val="24"/>
          <w:szCs w:val="24"/>
        </w:rPr>
        <w:t xml:space="preserve"> objawy psychosomatyczne: bóle głowy, bóle brzucha, napady kaszlu i duszności bez wyraźnej przyczyny.</w:t>
      </w:r>
      <w:r w:rsidR="00AF43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2" w:rsidRDefault="002002C8" w:rsidP="00EE652F">
      <w:pPr>
        <w:pStyle w:val="NormalnyWeb"/>
        <w:spacing w:before="0" w:beforeAutospacing="0" w:after="0" w:afterAutospacing="0" w:line="276" w:lineRule="auto"/>
        <w:ind w:firstLine="708"/>
        <w:jc w:val="both"/>
        <w:textAlignment w:val="baseline"/>
        <w:rPr>
          <w:b/>
        </w:rPr>
      </w:pPr>
      <w:r>
        <w:rPr>
          <w:b/>
        </w:rPr>
        <w:t xml:space="preserve">Sam proces pomagania powinien rozpocząć się od „zauważenia” zmian, które zaszły w zachowaniu czy wyglądzie dziecka. Postawienie sobie pytania „Czy ja widzę i chcę widzieć, że coś </w:t>
      </w:r>
      <w:r w:rsidR="006D6034">
        <w:rPr>
          <w:b/>
        </w:rPr>
        <w:t xml:space="preserve">odmiennego lub/i </w:t>
      </w:r>
      <w:r>
        <w:rPr>
          <w:b/>
        </w:rPr>
        <w:t xml:space="preserve">„niedobrego” dzieje się z moim dzieckiem?”. Rodzic/opiekun powinien mieć świadomość tego jak do tej pory funkcjonowało dziecko, a jak funkcjonuje teraz. Ważne by rodzic/opiekun zdjął </w:t>
      </w:r>
      <w:r w:rsidR="006D6034">
        <w:rPr>
          <w:b/>
        </w:rPr>
        <w:t>„klapki z oczu</w:t>
      </w:r>
      <w:r>
        <w:rPr>
          <w:b/>
        </w:rPr>
        <w:t>” i realnie, bez lęku spojrzał na dziecko i ocenił sytuację: czy to tyl</w:t>
      </w:r>
      <w:r w:rsidR="00B718DA">
        <w:rPr>
          <w:b/>
        </w:rPr>
        <w:t>ko bunt, kryzys rozwojowy</w:t>
      </w:r>
      <w:r w:rsidR="006D6034">
        <w:rPr>
          <w:b/>
        </w:rPr>
        <w:t>, czy może coś poważnego</w:t>
      </w:r>
      <w:r>
        <w:rPr>
          <w:b/>
        </w:rPr>
        <w:t xml:space="preserve">. </w:t>
      </w:r>
    </w:p>
    <w:p w:rsidR="00164B43" w:rsidRDefault="008A3123" w:rsidP="007B1A32">
      <w:pPr>
        <w:pStyle w:val="NormalnyWeb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>
        <w:rPr>
          <w:b/>
        </w:rPr>
        <w:t xml:space="preserve">Kolejny etap to rozmowa, być może nie jedna. </w:t>
      </w:r>
      <w:r w:rsidRPr="008F53E0">
        <w:rPr>
          <w:b/>
        </w:rPr>
        <w:t>Rozmowa, która powinna opierać się na następujących zasadach:</w:t>
      </w:r>
      <w:r w:rsidR="0058497E" w:rsidRPr="008F53E0">
        <w:rPr>
          <w:b/>
          <w:color w:val="000000"/>
        </w:rPr>
        <w:t xml:space="preserve"> </w:t>
      </w:r>
      <w:r w:rsidR="006D6034">
        <w:rPr>
          <w:b/>
          <w:color w:val="000000"/>
        </w:rPr>
        <w:t>traktowania</w:t>
      </w:r>
      <w:r w:rsidR="0058497E" w:rsidRPr="008F53E0">
        <w:rPr>
          <w:b/>
          <w:color w:val="000000"/>
        </w:rPr>
        <w:t xml:space="preserve"> współrozmówcy (dziecka) jak równego sobie </w:t>
      </w:r>
      <w:r w:rsidR="0058497E" w:rsidRPr="008F53E0">
        <w:rPr>
          <w:b/>
          <w:bCs/>
          <w:color w:val="000000"/>
        </w:rPr>
        <w:t>partnera</w:t>
      </w:r>
      <w:r w:rsidR="0058497E" w:rsidRPr="008F53E0">
        <w:rPr>
          <w:b/>
          <w:color w:val="000000"/>
        </w:rPr>
        <w:t xml:space="preserve">, </w:t>
      </w:r>
      <w:r w:rsidR="0058497E" w:rsidRPr="0058497E">
        <w:rPr>
          <w:b/>
          <w:color w:val="000000"/>
        </w:rPr>
        <w:t>o</w:t>
      </w:r>
      <w:r w:rsidR="0058497E" w:rsidRPr="008F53E0">
        <w:rPr>
          <w:b/>
          <w:bCs/>
          <w:color w:val="000000"/>
        </w:rPr>
        <w:t>twartości</w:t>
      </w:r>
      <w:r w:rsidR="0058497E" w:rsidRPr="0058497E">
        <w:rPr>
          <w:b/>
          <w:bCs/>
          <w:color w:val="000000"/>
        </w:rPr>
        <w:t xml:space="preserve"> </w:t>
      </w:r>
      <w:r w:rsidR="0058497E" w:rsidRPr="0058497E">
        <w:rPr>
          <w:b/>
          <w:color w:val="000000"/>
        </w:rPr>
        <w:t>(nie należy unikać tematów trudnych i wstydliwych, wyrażania uczuć i emocji),</w:t>
      </w:r>
      <w:r w:rsidR="0058497E" w:rsidRPr="008F53E0">
        <w:rPr>
          <w:b/>
          <w:color w:val="000000"/>
        </w:rPr>
        <w:t xml:space="preserve"> </w:t>
      </w:r>
      <w:r w:rsidR="0058497E" w:rsidRPr="0058497E">
        <w:rPr>
          <w:b/>
          <w:bCs/>
        </w:rPr>
        <w:t>aktywne</w:t>
      </w:r>
      <w:r w:rsidR="0058497E" w:rsidRPr="008F53E0">
        <w:rPr>
          <w:b/>
          <w:bCs/>
        </w:rPr>
        <w:t>go słuchania</w:t>
      </w:r>
      <w:r w:rsidR="0058497E" w:rsidRPr="0058497E">
        <w:rPr>
          <w:b/>
        </w:rPr>
        <w:t xml:space="preserve"> - zainteresowanie rozmową poprzez: kontakt wzrokowy, bliskość, okazywanie zrozumienia, zadawanie pytań,</w:t>
      </w:r>
      <w:r w:rsidR="0058497E" w:rsidRPr="008F53E0">
        <w:rPr>
          <w:b/>
        </w:rPr>
        <w:t xml:space="preserve"> </w:t>
      </w:r>
      <w:r w:rsidR="0058497E" w:rsidRPr="0058497E">
        <w:rPr>
          <w:rFonts w:eastAsia="Calibri"/>
          <w:b/>
        </w:rPr>
        <w:t>unikan</w:t>
      </w:r>
      <w:r w:rsidR="0058497E" w:rsidRPr="008F53E0">
        <w:rPr>
          <w:rFonts w:eastAsia="Calibri"/>
          <w:b/>
        </w:rPr>
        <w:t>ie</w:t>
      </w:r>
      <w:r w:rsidR="0058497E" w:rsidRPr="0058497E">
        <w:rPr>
          <w:rFonts w:eastAsia="Calibri"/>
          <w:b/>
        </w:rPr>
        <w:t xml:space="preserve"> podniesionego </w:t>
      </w:r>
      <w:r w:rsidR="0058497E" w:rsidRPr="0058497E">
        <w:rPr>
          <w:rFonts w:eastAsia="Calibri"/>
          <w:b/>
          <w:bCs/>
        </w:rPr>
        <w:t>tonu głosu</w:t>
      </w:r>
      <w:r w:rsidR="0058497E" w:rsidRPr="0058497E">
        <w:rPr>
          <w:rFonts w:eastAsia="Calibri"/>
          <w:b/>
        </w:rPr>
        <w:t xml:space="preserve">, </w:t>
      </w:r>
      <w:proofErr w:type="spellStart"/>
      <w:r w:rsidR="0058497E" w:rsidRPr="0058497E">
        <w:rPr>
          <w:rFonts w:eastAsia="Calibri"/>
          <w:b/>
        </w:rPr>
        <w:t>zachowań</w:t>
      </w:r>
      <w:proofErr w:type="spellEnd"/>
      <w:r w:rsidR="0058497E" w:rsidRPr="0058497E">
        <w:rPr>
          <w:rFonts w:eastAsia="Calibri"/>
          <w:b/>
        </w:rPr>
        <w:t xml:space="preserve"> o charakterze agresywnym,</w:t>
      </w:r>
      <w:r w:rsidR="0058497E" w:rsidRPr="008F53E0">
        <w:rPr>
          <w:rFonts w:eastAsia="Calibri"/>
          <w:b/>
        </w:rPr>
        <w:t xml:space="preserve"> </w:t>
      </w:r>
      <w:r w:rsidR="0058497E" w:rsidRPr="0058497E">
        <w:rPr>
          <w:rFonts w:eastAsia="Calibri"/>
          <w:b/>
        </w:rPr>
        <w:t>unikanie ciągłego pouczania, moralizowania, krytykowania,</w:t>
      </w:r>
      <w:r w:rsidR="0058497E" w:rsidRPr="008F53E0">
        <w:rPr>
          <w:rFonts w:eastAsia="Calibri"/>
          <w:b/>
        </w:rPr>
        <w:t xml:space="preserve"> </w:t>
      </w:r>
      <w:r w:rsidR="0058497E" w:rsidRPr="0058497E">
        <w:rPr>
          <w:rFonts w:eastAsia="Calibri"/>
          <w:b/>
        </w:rPr>
        <w:t>skupienie się na rozmowie „</w:t>
      </w:r>
      <w:r w:rsidR="0058497E" w:rsidRPr="0058497E">
        <w:rPr>
          <w:rFonts w:eastAsia="Calibri"/>
          <w:b/>
          <w:bCs/>
        </w:rPr>
        <w:t>tu i teraz</w:t>
      </w:r>
      <w:r w:rsidR="0058497E" w:rsidRPr="008F53E0">
        <w:rPr>
          <w:rFonts w:eastAsia="Calibri"/>
          <w:b/>
        </w:rPr>
        <w:t xml:space="preserve">”. Dziecko, nastolatek powinno mieć poczucie </w:t>
      </w:r>
      <w:r w:rsidR="0058497E" w:rsidRPr="008F53E0">
        <w:rPr>
          <w:rFonts w:eastAsia="Calibri"/>
          <w:b/>
          <w:bCs/>
        </w:rPr>
        <w:t>bezpieczeństwa</w:t>
      </w:r>
      <w:r w:rsidR="006D6034">
        <w:rPr>
          <w:rFonts w:eastAsia="Calibri"/>
          <w:b/>
          <w:bCs/>
        </w:rPr>
        <w:t>,</w:t>
      </w:r>
      <w:r w:rsidR="0058497E" w:rsidRPr="008F53E0">
        <w:rPr>
          <w:rFonts w:eastAsia="Calibri"/>
          <w:b/>
        </w:rPr>
        <w:t xml:space="preserve"> zaufania</w:t>
      </w:r>
      <w:r w:rsidR="0058497E" w:rsidRPr="0058497E">
        <w:rPr>
          <w:rFonts w:eastAsia="Calibri"/>
          <w:b/>
        </w:rPr>
        <w:t xml:space="preserve">, </w:t>
      </w:r>
      <w:r w:rsidR="0058497E" w:rsidRPr="008F53E0">
        <w:rPr>
          <w:rFonts w:eastAsia="Calibri"/>
          <w:b/>
          <w:bCs/>
        </w:rPr>
        <w:t>akceptacji</w:t>
      </w:r>
      <w:r w:rsidR="0058497E" w:rsidRPr="008F53E0">
        <w:rPr>
          <w:rFonts w:eastAsia="Calibri"/>
          <w:b/>
        </w:rPr>
        <w:t xml:space="preserve"> oraz przekonania, że jest ktoś bliski, który chce mnie wysłuchać, pobyć ze mną lub zastanowić się co dalej z tym</w:t>
      </w:r>
      <w:r w:rsidR="006D6034">
        <w:rPr>
          <w:rFonts w:eastAsia="Calibri"/>
          <w:b/>
        </w:rPr>
        <w:t xml:space="preserve"> problemem</w:t>
      </w:r>
      <w:r w:rsidR="0058497E" w:rsidRPr="008F53E0">
        <w:rPr>
          <w:rFonts w:eastAsia="Calibri"/>
          <w:b/>
        </w:rPr>
        <w:t xml:space="preserve"> możemy zrobić.</w:t>
      </w:r>
      <w:r w:rsidR="007B1A32">
        <w:rPr>
          <w:rFonts w:eastAsia="Calibri"/>
          <w:b/>
        </w:rPr>
        <w:t xml:space="preserve"> </w:t>
      </w:r>
      <w:r w:rsidR="001515E3" w:rsidRPr="001515E3">
        <w:rPr>
          <w:rFonts w:eastAsiaTheme="minorEastAsia"/>
          <w:b/>
          <w:bCs/>
          <w:color w:val="000000" w:themeColor="text1"/>
          <w:kern w:val="24"/>
        </w:rPr>
        <w:t xml:space="preserve">W rozmowie ważne jest mówienie </w:t>
      </w:r>
      <w:r w:rsidR="001515E3" w:rsidRPr="001515E3">
        <w:rPr>
          <w:rFonts w:eastAsiaTheme="minorEastAsia"/>
          <w:b/>
          <w:bCs/>
          <w:color w:val="000000" w:themeColor="text1"/>
          <w:kern w:val="24"/>
        </w:rPr>
        <w:t>wprost o tym co widzę, co udało się zaobserwować, mówienie o swoich obawach dotyczących funkcjonowania n</w:t>
      </w:r>
      <w:r w:rsidR="001515E3" w:rsidRPr="001515E3">
        <w:rPr>
          <w:rFonts w:eastAsiaTheme="minorEastAsia"/>
          <w:b/>
          <w:bCs/>
          <w:color w:val="000000" w:themeColor="text1"/>
          <w:kern w:val="24"/>
        </w:rPr>
        <w:t>p.: „Martwi mnie ….”, „Widzę…”. U</w:t>
      </w:r>
      <w:r w:rsidR="006D6034">
        <w:rPr>
          <w:rFonts w:eastAsiaTheme="minorEastAsia"/>
          <w:b/>
          <w:bCs/>
          <w:color w:val="000000" w:themeColor="text1"/>
          <w:kern w:val="24"/>
        </w:rPr>
        <w:t>nikanie</w:t>
      </w:r>
      <w:r w:rsidR="001515E3" w:rsidRPr="001515E3">
        <w:rPr>
          <w:rFonts w:eastAsiaTheme="minorEastAsia"/>
          <w:b/>
          <w:bCs/>
          <w:color w:val="000000" w:themeColor="text1"/>
          <w:kern w:val="24"/>
        </w:rPr>
        <w:t xml:space="preserve"> wypytywania,</w:t>
      </w:r>
      <w:r w:rsidR="00FE6011">
        <w:rPr>
          <w:rFonts w:eastAsiaTheme="minorEastAsia"/>
          <w:b/>
          <w:bCs/>
          <w:color w:val="000000" w:themeColor="text1"/>
          <w:kern w:val="24"/>
        </w:rPr>
        <w:t xml:space="preserve"> a</w:t>
      </w:r>
      <w:r w:rsidR="001515E3" w:rsidRPr="001515E3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6D6034">
        <w:rPr>
          <w:rFonts w:eastAsiaTheme="minorEastAsia"/>
          <w:b/>
          <w:bCs/>
          <w:color w:val="000000" w:themeColor="text1"/>
          <w:kern w:val="24"/>
        </w:rPr>
        <w:t>wyrażenie</w:t>
      </w:r>
      <w:r w:rsidR="001515E3" w:rsidRPr="001515E3">
        <w:rPr>
          <w:rFonts w:eastAsiaTheme="minorEastAsia"/>
          <w:b/>
          <w:bCs/>
          <w:color w:val="000000" w:themeColor="text1"/>
          <w:kern w:val="24"/>
        </w:rPr>
        <w:t xml:space="preserve"> gotowość do wysłuchania: „C</w:t>
      </w:r>
      <w:r w:rsidR="001515E3" w:rsidRPr="001515E3">
        <w:rPr>
          <w:rFonts w:eastAsiaTheme="minorEastAsia"/>
          <w:b/>
          <w:bCs/>
          <w:color w:val="000000" w:themeColor="text1"/>
          <w:kern w:val="24"/>
        </w:rPr>
        <w:t xml:space="preserve">hcę, żebyś wiedział, że jeśli masz potrzebę porozmawiania ze mną to ja </w:t>
      </w:r>
      <w:r w:rsidR="001515E3" w:rsidRPr="006D6034">
        <w:rPr>
          <w:rFonts w:eastAsiaTheme="minorEastAsia"/>
          <w:b/>
          <w:bCs/>
          <w:color w:val="000000" w:themeColor="text1"/>
          <w:kern w:val="24"/>
        </w:rPr>
        <w:t>mam czas</w:t>
      </w:r>
      <w:r w:rsidR="001515E3" w:rsidRPr="001515E3">
        <w:rPr>
          <w:rFonts w:eastAsiaTheme="minorEastAsia"/>
          <w:b/>
          <w:bCs/>
          <w:color w:val="000000" w:themeColor="text1"/>
          <w:kern w:val="24"/>
        </w:rPr>
        <w:t>, żeby Cię wysłuchać”, „W</w:t>
      </w:r>
      <w:r w:rsidR="001515E3" w:rsidRPr="001515E3">
        <w:rPr>
          <w:rFonts w:eastAsiaTheme="minorEastAsia"/>
          <w:b/>
          <w:bCs/>
          <w:color w:val="000000" w:themeColor="text1"/>
          <w:kern w:val="24"/>
        </w:rPr>
        <w:t xml:space="preserve">ażne jest dla mnie to, </w:t>
      </w:r>
      <w:r w:rsidR="001515E3" w:rsidRPr="001515E3">
        <w:rPr>
          <w:rFonts w:eastAsiaTheme="minorEastAsia"/>
          <w:b/>
          <w:bCs/>
          <w:color w:val="000000" w:themeColor="text1"/>
          <w:kern w:val="24"/>
        </w:rPr>
        <w:t>żebyś czuł się dobrze w domu/szkole”. U</w:t>
      </w:r>
      <w:r w:rsidR="006D6034">
        <w:rPr>
          <w:rFonts w:eastAsiaTheme="minorEastAsia"/>
          <w:b/>
          <w:bCs/>
          <w:color w:val="000000" w:themeColor="text1"/>
          <w:kern w:val="24"/>
        </w:rPr>
        <w:t>nikanie</w:t>
      </w:r>
      <w:r w:rsidR="001515E3" w:rsidRPr="001515E3">
        <w:rPr>
          <w:rFonts w:eastAsiaTheme="minorEastAsia"/>
          <w:b/>
          <w:bCs/>
          <w:color w:val="000000" w:themeColor="text1"/>
          <w:kern w:val="24"/>
        </w:rPr>
        <w:t xml:space="preserve"> pytań zamkniętych z „czy”, </w:t>
      </w:r>
      <w:r w:rsidR="00FE6011">
        <w:rPr>
          <w:rFonts w:eastAsiaTheme="minorEastAsia"/>
          <w:b/>
          <w:bCs/>
          <w:color w:val="000000" w:themeColor="text1"/>
          <w:kern w:val="24"/>
        </w:rPr>
        <w:t>lepiej zadawać</w:t>
      </w:r>
      <w:r w:rsidR="001515E3" w:rsidRPr="006D6034">
        <w:rPr>
          <w:rFonts w:eastAsiaTheme="minorEastAsia"/>
          <w:b/>
          <w:bCs/>
          <w:color w:val="000000" w:themeColor="text1"/>
          <w:kern w:val="24"/>
        </w:rPr>
        <w:t xml:space="preserve"> pytania otwarte</w:t>
      </w:r>
      <w:r w:rsidR="001515E3" w:rsidRPr="001515E3">
        <w:rPr>
          <w:rFonts w:eastAsiaTheme="minorEastAsia"/>
          <w:b/>
          <w:bCs/>
          <w:color w:val="000000" w:themeColor="text1"/>
          <w:kern w:val="24"/>
        </w:rPr>
        <w:t>: „Opowiedz mi o</w:t>
      </w:r>
      <w:r w:rsidR="001515E3" w:rsidRPr="001515E3">
        <w:rPr>
          <w:rFonts w:eastAsiaTheme="minorEastAsia"/>
          <w:b/>
          <w:bCs/>
          <w:color w:val="000000" w:themeColor="text1"/>
          <w:kern w:val="24"/>
        </w:rPr>
        <w:t xml:space="preserve"> tym co lubisz robić ostatnio</w:t>
      </w:r>
      <w:r w:rsidR="001515E3" w:rsidRPr="001515E3">
        <w:rPr>
          <w:rFonts w:eastAsiaTheme="minorEastAsia"/>
          <w:b/>
          <w:bCs/>
          <w:color w:val="000000" w:themeColor="text1"/>
          <w:kern w:val="24"/>
        </w:rPr>
        <w:t xml:space="preserve">?”, „Podaj </w:t>
      </w:r>
      <w:r w:rsidR="001515E3" w:rsidRPr="001515E3">
        <w:rPr>
          <w:rFonts w:eastAsiaTheme="minorEastAsia"/>
          <w:b/>
          <w:bCs/>
          <w:color w:val="000000" w:themeColor="text1"/>
          <w:kern w:val="24"/>
        </w:rPr>
        <w:lastRenderedPageBreak/>
        <w:t xml:space="preserve">sytuację, w której ostatnio odniosłeś sukces?”, „Widzę, że jesteś  </w:t>
      </w:r>
      <w:r w:rsidR="001515E3" w:rsidRPr="001515E3">
        <w:rPr>
          <w:rFonts w:eastAsiaTheme="minorEastAsia"/>
          <w:b/>
          <w:bCs/>
          <w:color w:val="000000" w:themeColor="text1"/>
          <w:kern w:val="24"/>
        </w:rPr>
        <w:t>smutny, siedzisz sam w pokoju od kilku godzin, co się wydarzyło?”, „C</w:t>
      </w:r>
      <w:r w:rsidR="001515E3" w:rsidRPr="001515E3">
        <w:rPr>
          <w:rFonts w:eastAsiaTheme="minorEastAsia"/>
          <w:b/>
          <w:bCs/>
          <w:color w:val="000000" w:themeColor="text1"/>
          <w:kern w:val="24"/>
        </w:rPr>
        <w:t>hciałbym poro</w:t>
      </w:r>
      <w:r w:rsidR="001515E3" w:rsidRPr="001515E3">
        <w:rPr>
          <w:rFonts w:eastAsiaTheme="minorEastAsia"/>
          <w:b/>
          <w:bCs/>
          <w:color w:val="000000" w:themeColor="text1"/>
          <w:kern w:val="24"/>
        </w:rPr>
        <w:t>zmawiać o twoich trudnościach”.</w:t>
      </w:r>
      <w:r w:rsidR="001515E3" w:rsidRPr="001515E3">
        <w:rPr>
          <w:color w:val="AA2B1E"/>
        </w:rPr>
        <w:t xml:space="preserve"> </w:t>
      </w:r>
      <w:r w:rsidR="001515E3" w:rsidRPr="001515E3">
        <w:rPr>
          <w:rFonts w:eastAsiaTheme="minorEastAsia"/>
          <w:b/>
          <w:bCs/>
          <w:color w:val="000000" w:themeColor="text1"/>
          <w:kern w:val="24"/>
        </w:rPr>
        <w:t>Podstawowy błąd to bagatelizowanie: „T</w:t>
      </w:r>
      <w:r w:rsidR="001515E3" w:rsidRPr="001515E3">
        <w:rPr>
          <w:rFonts w:eastAsiaTheme="minorEastAsia"/>
          <w:b/>
          <w:bCs/>
          <w:color w:val="000000" w:themeColor="text1"/>
          <w:kern w:val="24"/>
        </w:rPr>
        <w:t>o nie problem, nic</w:t>
      </w:r>
      <w:r w:rsidR="001515E3" w:rsidRPr="001515E3">
        <w:rPr>
          <w:rFonts w:eastAsiaTheme="minorEastAsia"/>
          <w:b/>
          <w:bCs/>
          <w:color w:val="000000" w:themeColor="text1"/>
          <w:kern w:val="24"/>
        </w:rPr>
        <w:t xml:space="preserve"> wielkiego się nie stało”, „Każdy ma obowiązki”, „Weź się w garść” oraz oskarżanie o złe intencje: </w:t>
      </w:r>
      <w:r w:rsidR="001515E3" w:rsidRPr="001515E3">
        <w:rPr>
          <w:color w:val="AA2B1E"/>
        </w:rPr>
        <w:t xml:space="preserve"> </w:t>
      </w:r>
      <w:r w:rsidR="001515E3" w:rsidRPr="00164B43">
        <w:rPr>
          <w:rFonts w:eastAsiaTheme="minorEastAsia"/>
          <w:b/>
          <w:bCs/>
          <w:color w:val="000000" w:themeColor="text1"/>
          <w:kern w:val="24"/>
        </w:rPr>
        <w:t>„Zawsze musisz narozrabiać”, „T</w:t>
      </w:r>
      <w:r w:rsidR="001515E3" w:rsidRPr="00164B43">
        <w:rPr>
          <w:rFonts w:eastAsiaTheme="minorEastAsia"/>
          <w:b/>
          <w:bCs/>
          <w:color w:val="000000" w:themeColor="text1"/>
          <w:kern w:val="24"/>
        </w:rPr>
        <w:t>yle razy ci mów</w:t>
      </w:r>
      <w:r w:rsidR="001515E3" w:rsidRPr="00164B43">
        <w:rPr>
          <w:rFonts w:eastAsiaTheme="minorEastAsia"/>
          <w:b/>
          <w:bCs/>
          <w:color w:val="000000" w:themeColor="text1"/>
          <w:kern w:val="24"/>
        </w:rPr>
        <w:t>iłem, żebyś wziął się do nauki”.</w:t>
      </w:r>
      <w:r w:rsidR="00164B43" w:rsidRPr="00164B43">
        <w:rPr>
          <w:color w:val="AA2B1E"/>
        </w:rPr>
        <w:t xml:space="preserve"> </w:t>
      </w:r>
      <w:r w:rsidR="00164B43" w:rsidRPr="00164B43">
        <w:rPr>
          <w:rFonts w:eastAsiaTheme="minorEastAsia"/>
          <w:b/>
          <w:bCs/>
          <w:color w:val="000000" w:themeColor="text1"/>
          <w:kern w:val="24"/>
        </w:rPr>
        <w:t>Kolejny błąd to porównywanie do innych: „M</w:t>
      </w:r>
      <w:r w:rsidR="00164B43" w:rsidRPr="00164B43">
        <w:rPr>
          <w:rFonts w:eastAsiaTheme="minorEastAsia"/>
          <w:b/>
          <w:bCs/>
          <w:color w:val="000000" w:themeColor="text1"/>
          <w:kern w:val="24"/>
        </w:rPr>
        <w:t>yślałam, że na więcej Cię stać, zawiodłam się, twój kolega</w:t>
      </w:r>
      <w:r w:rsidR="00164B43" w:rsidRPr="00164B43">
        <w:rPr>
          <w:rFonts w:eastAsiaTheme="minorEastAsia"/>
          <w:b/>
          <w:bCs/>
          <w:color w:val="000000" w:themeColor="text1"/>
          <w:kern w:val="24"/>
        </w:rPr>
        <w:t xml:space="preserve"> Michał to zuch”. Ważne by wyrazić </w:t>
      </w:r>
      <w:r w:rsidR="00164B43" w:rsidRPr="00164B43">
        <w:rPr>
          <w:rFonts w:eastAsiaTheme="minorEastAsia"/>
          <w:b/>
          <w:bCs/>
          <w:color w:val="000000" w:themeColor="text1"/>
          <w:kern w:val="24"/>
        </w:rPr>
        <w:t xml:space="preserve">swoje obawy, niepokój jeśli chodzi o </w:t>
      </w:r>
      <w:r w:rsidR="00164B43" w:rsidRPr="00164B43">
        <w:rPr>
          <w:rFonts w:eastAsiaTheme="minorEastAsia"/>
          <w:b/>
          <w:bCs/>
          <w:color w:val="000000" w:themeColor="text1"/>
          <w:kern w:val="24"/>
        </w:rPr>
        <w:t>zachowanie</w:t>
      </w:r>
      <w:r w:rsidR="00726FFA">
        <w:rPr>
          <w:rFonts w:eastAsiaTheme="minorEastAsia"/>
          <w:b/>
          <w:bCs/>
          <w:color w:val="000000" w:themeColor="text1"/>
          <w:kern w:val="24"/>
        </w:rPr>
        <w:t>,</w:t>
      </w:r>
      <w:r w:rsidR="00164B43" w:rsidRPr="00164B43">
        <w:rPr>
          <w:rFonts w:eastAsiaTheme="minorEastAsia"/>
          <w:b/>
          <w:bCs/>
          <w:color w:val="000000" w:themeColor="text1"/>
          <w:kern w:val="24"/>
        </w:rPr>
        <w:t xml:space="preserve"> funkcjonowanie dziecka, nastolatka. Najlepiej </w:t>
      </w:r>
      <w:r w:rsidR="00164B43" w:rsidRPr="00164B43">
        <w:rPr>
          <w:rFonts w:eastAsiaTheme="minorEastAsia"/>
          <w:b/>
          <w:bCs/>
          <w:color w:val="000000" w:themeColor="text1"/>
          <w:kern w:val="24"/>
        </w:rPr>
        <w:t>o</w:t>
      </w:r>
      <w:r w:rsidR="006D6034">
        <w:rPr>
          <w:rFonts w:eastAsiaTheme="minorEastAsia"/>
          <w:b/>
          <w:bCs/>
          <w:color w:val="000000" w:themeColor="text1"/>
          <w:kern w:val="24"/>
        </w:rPr>
        <w:t>pisać co widzę i co czuję</w:t>
      </w:r>
      <w:r w:rsidR="00164B43" w:rsidRPr="00164B43">
        <w:rPr>
          <w:rFonts w:eastAsiaTheme="minorEastAsia"/>
          <w:b/>
          <w:bCs/>
          <w:color w:val="000000" w:themeColor="text1"/>
          <w:kern w:val="24"/>
        </w:rPr>
        <w:t>: „W</w:t>
      </w:r>
      <w:r w:rsidR="00164B43" w:rsidRPr="00164B43">
        <w:rPr>
          <w:rFonts w:eastAsiaTheme="minorEastAsia"/>
          <w:b/>
          <w:bCs/>
          <w:color w:val="000000" w:themeColor="text1"/>
          <w:kern w:val="24"/>
        </w:rPr>
        <w:t>ydajesz mi się od jakiegoś czasu rozdrażnio</w:t>
      </w:r>
      <w:r w:rsidR="00164B43" w:rsidRPr="00164B43">
        <w:rPr>
          <w:rFonts w:eastAsiaTheme="minorEastAsia"/>
          <w:b/>
          <w:bCs/>
          <w:color w:val="000000" w:themeColor="text1"/>
          <w:kern w:val="24"/>
        </w:rPr>
        <w:t>na, pogorszyły się Twoje oceny”</w:t>
      </w:r>
      <w:r w:rsidR="006D6034">
        <w:rPr>
          <w:rFonts w:eastAsiaTheme="minorEastAsia"/>
          <w:b/>
          <w:bCs/>
          <w:color w:val="000000" w:themeColor="text1"/>
          <w:kern w:val="24"/>
        </w:rPr>
        <w:t xml:space="preserve"> lub po prostu zapytać</w:t>
      </w:r>
      <w:r w:rsidR="00164B43" w:rsidRPr="00164B43">
        <w:rPr>
          <w:rFonts w:eastAsiaTheme="minorEastAsia"/>
          <w:b/>
          <w:bCs/>
          <w:color w:val="000000" w:themeColor="text1"/>
          <w:kern w:val="24"/>
        </w:rPr>
        <w:t>: „</w:t>
      </w:r>
      <w:r w:rsidR="00164B43" w:rsidRPr="00164B43">
        <w:rPr>
          <w:rFonts w:eastAsiaTheme="minorEastAsia"/>
          <w:b/>
          <w:bCs/>
          <w:color w:val="000000" w:themeColor="text1"/>
          <w:kern w:val="24"/>
        </w:rPr>
        <w:t>Co się wydarzyło? Chciał</w:t>
      </w:r>
      <w:r w:rsidR="00164B43" w:rsidRPr="00164B43">
        <w:rPr>
          <w:rFonts w:eastAsiaTheme="minorEastAsia"/>
          <w:b/>
          <w:bCs/>
          <w:color w:val="000000" w:themeColor="text1"/>
          <w:kern w:val="24"/>
        </w:rPr>
        <w:t>a</w:t>
      </w:r>
      <w:r w:rsidR="006D6034">
        <w:rPr>
          <w:rFonts w:eastAsiaTheme="minorEastAsia"/>
          <w:b/>
          <w:bCs/>
          <w:color w:val="000000" w:themeColor="text1"/>
          <w:kern w:val="24"/>
        </w:rPr>
        <w:t>bym z Tobą o tym porozmawiać”. Należy unikać</w:t>
      </w:r>
      <w:r w:rsidR="00164B43" w:rsidRPr="00164B43">
        <w:rPr>
          <w:rFonts w:eastAsiaTheme="minorEastAsia"/>
          <w:b/>
          <w:bCs/>
          <w:color w:val="000000" w:themeColor="text1"/>
          <w:kern w:val="24"/>
        </w:rPr>
        <w:t xml:space="preserve"> dawania</w:t>
      </w:r>
      <w:r w:rsidR="00164B43" w:rsidRPr="00164B43">
        <w:rPr>
          <w:rFonts w:eastAsiaTheme="minorEastAsia"/>
          <w:b/>
          <w:bCs/>
          <w:color w:val="000000" w:themeColor="text1"/>
          <w:kern w:val="24"/>
        </w:rPr>
        <w:t xml:space="preserve"> gotowych rozwiązań, </w:t>
      </w:r>
      <w:r w:rsidR="006D6034">
        <w:rPr>
          <w:rFonts w:eastAsiaTheme="minorEastAsia"/>
          <w:b/>
          <w:bCs/>
          <w:color w:val="000000" w:themeColor="text1"/>
          <w:kern w:val="24"/>
        </w:rPr>
        <w:t>a zadanie pytania</w:t>
      </w:r>
      <w:r w:rsidR="00164B43" w:rsidRPr="00164B43">
        <w:rPr>
          <w:rFonts w:eastAsiaTheme="minorEastAsia"/>
          <w:b/>
          <w:bCs/>
          <w:color w:val="000000" w:themeColor="text1"/>
          <w:kern w:val="24"/>
        </w:rPr>
        <w:t>: „C</w:t>
      </w:r>
      <w:r w:rsidR="00164B43" w:rsidRPr="00164B43">
        <w:rPr>
          <w:rFonts w:eastAsiaTheme="minorEastAsia"/>
          <w:b/>
          <w:bCs/>
          <w:color w:val="000000" w:themeColor="text1"/>
          <w:kern w:val="24"/>
        </w:rPr>
        <w:t>o by było Ci potrzebne, żebyś poczuł się lepiej ?”.</w:t>
      </w:r>
    </w:p>
    <w:p w:rsidR="007B1A32" w:rsidRPr="00A10FA4" w:rsidRDefault="007B1A32" w:rsidP="007B1A32">
      <w:pPr>
        <w:pStyle w:val="NormalnyWeb"/>
        <w:spacing w:before="134" w:beforeAutospacing="0" w:after="0" w:afterAutospacing="0" w:line="276" w:lineRule="auto"/>
        <w:ind w:firstLine="708"/>
        <w:jc w:val="both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 xml:space="preserve">Odziaływania pomocowe wiążą się z: </w:t>
      </w:r>
      <w:r>
        <w:rPr>
          <w:rFonts w:eastAsiaTheme="minorEastAsia"/>
          <w:b/>
          <w:bCs/>
          <w:color w:val="000000" w:themeColor="text1"/>
          <w:kern w:val="24"/>
        </w:rPr>
        <w:t>psychoterapią (indywidualną, grupową, rodzinną)</w:t>
      </w:r>
      <w:r w:rsidRPr="00A10FA4">
        <w:rPr>
          <w:rFonts w:eastAsiaTheme="minorEastAsia"/>
          <w:b/>
          <w:bCs/>
          <w:color w:val="000000" w:themeColor="text1"/>
          <w:kern w:val="24"/>
        </w:rPr>
        <w:t>,</w:t>
      </w:r>
      <w:r>
        <w:rPr>
          <w:rFonts w:eastAsiaTheme="minorEastAsia"/>
          <w:b/>
          <w:bCs/>
          <w:color w:val="000000" w:themeColor="text1"/>
          <w:kern w:val="24"/>
        </w:rPr>
        <w:t xml:space="preserve"> psychoedukacją</w:t>
      </w:r>
      <w:r w:rsidRPr="00A10FA4">
        <w:rPr>
          <w:rFonts w:eastAsiaTheme="minorEastAsia"/>
          <w:b/>
          <w:bCs/>
          <w:color w:val="000000" w:themeColor="text1"/>
          <w:kern w:val="24"/>
        </w:rPr>
        <w:t xml:space="preserve"> na temat choroby: rodziny/rodziców dziecka,</w:t>
      </w:r>
      <w:r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A10FA4">
        <w:rPr>
          <w:rFonts w:eastAsiaTheme="minorEastAsia"/>
          <w:b/>
          <w:bCs/>
          <w:color w:val="000000" w:themeColor="text1"/>
          <w:kern w:val="24"/>
        </w:rPr>
        <w:t>leczenie</w:t>
      </w:r>
      <w:r>
        <w:rPr>
          <w:rFonts w:eastAsiaTheme="minorEastAsia"/>
          <w:b/>
          <w:bCs/>
          <w:color w:val="000000" w:themeColor="text1"/>
          <w:kern w:val="24"/>
        </w:rPr>
        <w:t>m farmakologicznym</w:t>
      </w:r>
      <w:r w:rsidRPr="00A10FA4">
        <w:rPr>
          <w:rFonts w:eastAsiaTheme="minorEastAsia"/>
          <w:b/>
          <w:bCs/>
          <w:color w:val="000000" w:themeColor="text1"/>
          <w:kern w:val="24"/>
        </w:rPr>
        <w:t>,</w:t>
      </w:r>
      <w:r>
        <w:rPr>
          <w:rFonts w:eastAsiaTheme="minorEastAsia"/>
          <w:b/>
          <w:bCs/>
          <w:color w:val="000000" w:themeColor="text1"/>
          <w:kern w:val="24"/>
        </w:rPr>
        <w:t xml:space="preserve"> interwencją</w:t>
      </w:r>
      <w:r w:rsidRPr="00A10FA4">
        <w:rPr>
          <w:rFonts w:eastAsiaTheme="minorEastAsia"/>
          <w:b/>
          <w:bCs/>
          <w:color w:val="000000" w:themeColor="text1"/>
          <w:kern w:val="24"/>
        </w:rPr>
        <w:t xml:space="preserve"> w środo</w:t>
      </w:r>
      <w:r>
        <w:rPr>
          <w:rFonts w:eastAsiaTheme="minorEastAsia"/>
          <w:b/>
          <w:bCs/>
          <w:color w:val="000000" w:themeColor="text1"/>
          <w:kern w:val="24"/>
        </w:rPr>
        <w:t>wisku osoby – kontakt ze szkołą. W</w:t>
      </w:r>
      <w:r w:rsidRPr="00A10FA4">
        <w:rPr>
          <w:rFonts w:eastAsiaTheme="minorEastAsia"/>
          <w:b/>
          <w:bCs/>
          <w:color w:val="000000" w:themeColor="text1"/>
          <w:kern w:val="24"/>
        </w:rPr>
        <w:t>iększość chorych na depresje może być leczona ambulatoryjnie,</w:t>
      </w:r>
      <w:r>
        <w:rPr>
          <w:rFonts w:eastAsiaTheme="minorEastAsia"/>
          <w:b/>
          <w:bCs/>
          <w:color w:val="000000" w:themeColor="text1"/>
          <w:kern w:val="24"/>
        </w:rPr>
        <w:t xml:space="preserve"> a </w:t>
      </w:r>
      <w:r w:rsidRPr="00A10FA4">
        <w:rPr>
          <w:rFonts w:eastAsiaTheme="minorEastAsia"/>
          <w:b/>
          <w:bCs/>
          <w:color w:val="000000" w:themeColor="text1"/>
          <w:kern w:val="24"/>
        </w:rPr>
        <w:t>wskazaniem do leczenia szpitalnego jest takie nasilenie depresji, które stanowi zagrożenie dla zdrowia i życia chorego z powodu niemożności zapewnienia podstawo</w:t>
      </w:r>
      <w:r>
        <w:rPr>
          <w:rFonts w:eastAsiaTheme="minorEastAsia"/>
          <w:b/>
          <w:bCs/>
          <w:color w:val="000000" w:themeColor="text1"/>
          <w:kern w:val="24"/>
        </w:rPr>
        <w:t>wych potrzeb i ryzyka samobójstw</w:t>
      </w:r>
      <w:r w:rsidRPr="00A10FA4">
        <w:rPr>
          <w:rFonts w:eastAsiaTheme="minorEastAsia"/>
          <w:b/>
          <w:bCs/>
          <w:color w:val="000000" w:themeColor="text1"/>
          <w:kern w:val="24"/>
        </w:rPr>
        <w:t>a.</w:t>
      </w:r>
    </w:p>
    <w:p w:rsidR="001515E3" w:rsidRPr="00726FFA" w:rsidRDefault="00726FFA" w:rsidP="007A6E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FFA">
        <w:rPr>
          <w:rFonts w:ascii="Times New Roman" w:hAnsi="Times New Roman" w:cs="Times New Roman"/>
          <w:b/>
          <w:sz w:val="24"/>
          <w:szCs w:val="24"/>
        </w:rPr>
        <w:t>Należy pamiętać o czynnikach chroniących i od samego początku życia dziecka dbać o jego rozwój emocjonalny, społeczny, budować więź opartą na szczerych uczuciach, zapewniać podstawowe potrzeby dziecka: miłości, bezpieczeństwa, przynależności szacunku. Kształtować w dziecku i nastolatku poczucie własnej wartości, zaradności życiowej oraz budować kompetencje społeczne, niezbędne do budowania relacji z innymi ludźmi.</w:t>
      </w:r>
    </w:p>
    <w:p w:rsidR="00064A53" w:rsidRDefault="00064A53" w:rsidP="00064A53">
      <w:pPr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pl-PL"/>
        </w:rPr>
      </w:pPr>
      <w:bookmarkStart w:id="0" w:name="_GoBack"/>
      <w:bookmarkEnd w:id="0"/>
    </w:p>
    <w:p w:rsidR="00064A53" w:rsidRDefault="00064A53" w:rsidP="00064A53">
      <w:pPr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pl-PL"/>
        </w:rPr>
      </w:pPr>
    </w:p>
    <w:p w:rsidR="00726FFA" w:rsidRDefault="00726FFA" w:rsidP="00064A53">
      <w:pPr>
        <w:spacing w:after="0"/>
        <w:jc w:val="right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pl-PL"/>
        </w:rPr>
      </w:pPr>
    </w:p>
    <w:p w:rsidR="00064A53" w:rsidRPr="0055336A" w:rsidRDefault="00064A53" w:rsidP="00064A53">
      <w:pPr>
        <w:spacing w:after="0"/>
        <w:jc w:val="right"/>
        <w:rPr>
          <w:rFonts w:ascii="Times New Roman" w:hAnsi="Times New Roman" w:cs="Times New Roman"/>
          <w:b/>
          <w:color w:val="AA2B1E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pl-PL"/>
        </w:rPr>
        <w:t>Opracowała: mgr Wioletta Florek - psycholog</w:t>
      </w:r>
    </w:p>
    <w:p w:rsidR="0058497E" w:rsidRDefault="0058497E" w:rsidP="00EE6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4A53" w:rsidRDefault="00064A53" w:rsidP="00EE6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4A53" w:rsidRPr="0058497E" w:rsidRDefault="00064A53" w:rsidP="00EE65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002C8" w:rsidRPr="00A10FA4" w:rsidRDefault="002002C8" w:rsidP="00EE65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70A" w:rsidRDefault="00207804" w:rsidP="00EE65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76770A" w:rsidRDefault="00D564CE" w:rsidP="00EE652F">
      <w:pPr>
        <w:pStyle w:val="NormalnyWeb"/>
        <w:spacing w:before="72" w:beforeAutospacing="0" w:after="0" w:afterAutospacing="0" w:line="276" w:lineRule="auto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>Godlewska B. R.</w:t>
      </w:r>
      <w:r w:rsidR="0076770A" w:rsidRPr="0076770A">
        <w:rPr>
          <w:rFonts w:eastAsiaTheme="minorEastAsia"/>
          <w:b/>
          <w:color w:val="000000" w:themeColor="text1"/>
          <w:kern w:val="24"/>
        </w:rPr>
        <w:t> </w:t>
      </w:r>
      <w:r w:rsidR="007B1A32">
        <w:rPr>
          <w:rFonts w:eastAsiaTheme="minorEastAsia"/>
          <w:b/>
          <w:color w:val="000000" w:themeColor="text1"/>
          <w:kern w:val="24"/>
        </w:rPr>
        <w:t>„</w:t>
      </w:r>
      <w:r w:rsidR="0076770A" w:rsidRPr="0076770A">
        <w:rPr>
          <w:rFonts w:eastAsiaTheme="minorEastAsia"/>
          <w:b/>
          <w:i/>
          <w:iCs/>
          <w:color w:val="000000" w:themeColor="text1"/>
          <w:kern w:val="24"/>
        </w:rPr>
        <w:t>Genetyka i psychiatria w praktyce lekarskiej</w:t>
      </w:r>
      <w:r w:rsidR="007B1A32">
        <w:rPr>
          <w:rFonts w:eastAsiaTheme="minorEastAsia"/>
          <w:b/>
          <w:i/>
          <w:iCs/>
          <w:color w:val="000000" w:themeColor="text1"/>
          <w:kern w:val="24"/>
        </w:rPr>
        <w:t>”</w:t>
      </w:r>
      <w:r w:rsidR="0076770A" w:rsidRPr="0076770A">
        <w:rPr>
          <w:rFonts w:eastAsiaTheme="minorEastAsia"/>
          <w:b/>
          <w:i/>
          <w:iCs/>
          <w:color w:val="000000" w:themeColor="text1"/>
          <w:kern w:val="24"/>
        </w:rPr>
        <w:t>. </w:t>
      </w:r>
      <w:r w:rsidR="0076770A" w:rsidRPr="0076770A">
        <w:rPr>
          <w:rFonts w:eastAsiaTheme="minorEastAsia"/>
          <w:b/>
          <w:color w:val="000000" w:themeColor="text1"/>
          <w:kern w:val="24"/>
        </w:rPr>
        <w:t xml:space="preserve">Psychiatria w Praktyce Ogólnolekarskiej </w:t>
      </w:r>
      <w:r>
        <w:rPr>
          <w:rFonts w:eastAsiaTheme="minorEastAsia"/>
          <w:b/>
          <w:color w:val="000000" w:themeColor="text1"/>
          <w:kern w:val="24"/>
        </w:rPr>
        <w:t>(</w:t>
      </w:r>
      <w:r w:rsidR="0076770A" w:rsidRPr="0076770A">
        <w:rPr>
          <w:rFonts w:eastAsiaTheme="minorEastAsia"/>
          <w:b/>
          <w:color w:val="000000" w:themeColor="text1"/>
          <w:kern w:val="24"/>
        </w:rPr>
        <w:t>2007</w:t>
      </w:r>
      <w:r>
        <w:rPr>
          <w:rFonts w:eastAsiaTheme="minorEastAsia"/>
          <w:b/>
          <w:color w:val="000000" w:themeColor="text1"/>
          <w:kern w:val="24"/>
        </w:rPr>
        <w:t>)</w:t>
      </w:r>
      <w:r w:rsidR="007B1A32">
        <w:rPr>
          <w:rFonts w:eastAsiaTheme="minorEastAsia"/>
          <w:b/>
          <w:color w:val="000000" w:themeColor="text1"/>
          <w:kern w:val="24"/>
        </w:rPr>
        <w:t>.</w:t>
      </w:r>
    </w:p>
    <w:p w:rsidR="007B1A32" w:rsidRDefault="007B1A32" w:rsidP="007B1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Kendall P.C.</w:t>
      </w:r>
      <w:r w:rsidRPr="007B1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B1A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„Zaburzenia okresu dzieciństwa i adolescencji”</w:t>
      </w:r>
      <w:r w:rsidRPr="007B1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Gdańskie Wyd</w:t>
      </w:r>
      <w:r w:rsidR="00D5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awnictwo Psychologiczne. Gdańsk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2004</w:t>
      </w:r>
      <w:r w:rsidR="00D5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64A53" w:rsidRPr="00064A53" w:rsidRDefault="00064A53" w:rsidP="007B1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Kołodziejak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M. </w:t>
      </w:r>
      <w:r w:rsidRPr="00064A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„Depresja u dzieci i młodzieży. Podstawy teoretyczne. Psychoterapia poznawczo – behawioralna”.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064A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Psychoterapia 2 (145) 2008.</w:t>
      </w:r>
    </w:p>
    <w:p w:rsidR="00D564CE" w:rsidRPr="007B1A32" w:rsidRDefault="00D564CE" w:rsidP="007B1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Turno M. </w:t>
      </w:r>
      <w:r w:rsidRPr="00C86FA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„Dziecko z depresją w szkole i w przedszkolu”.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ORE. Warszawa (2010).</w:t>
      </w:r>
    </w:p>
    <w:p w:rsidR="0055336A" w:rsidRDefault="0055336A" w:rsidP="00EE652F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pl-PL"/>
        </w:rPr>
      </w:pPr>
      <w:proofErr w:type="spellStart"/>
      <w:r w:rsidRPr="005533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pl-PL"/>
        </w:rPr>
        <w:t>Walsh</w:t>
      </w:r>
      <w:proofErr w:type="spellEnd"/>
      <w:r w:rsidRPr="005533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pl-PL"/>
        </w:rPr>
        <w:t xml:space="preserve"> K. </w:t>
      </w:r>
      <w:r w:rsidR="0075350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pl-PL"/>
        </w:rPr>
        <w:t>„</w:t>
      </w:r>
      <w:r w:rsidRPr="007B1A32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pl-PL"/>
        </w:rPr>
        <w:t>Neuropsychologia kliniczna</w:t>
      </w:r>
      <w:r w:rsidR="00753506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pl-PL"/>
        </w:rPr>
        <w:t>”</w:t>
      </w:r>
      <w:r w:rsidR="00D564CE">
        <w:rPr>
          <w:rFonts w:ascii="Times New Roman" w:eastAsiaTheme="minorEastAsia" w:hAnsi="Times New Roman" w:cs="Times New Roman"/>
          <w:b/>
          <w:i/>
          <w:color w:val="000000" w:themeColor="text1"/>
          <w:kern w:val="24"/>
          <w:sz w:val="24"/>
          <w:szCs w:val="24"/>
          <w:lang w:eastAsia="pl-PL"/>
        </w:rPr>
        <w:t>. PWN. Warszawa (</w:t>
      </w:r>
      <w:r w:rsidR="00753506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pl-PL"/>
        </w:rPr>
        <w:t>2000</w:t>
      </w:r>
      <w:r w:rsidR="00D564CE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pl-PL"/>
        </w:rPr>
        <w:t>)</w:t>
      </w:r>
      <w:r w:rsidRPr="0055336A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pl-PL"/>
        </w:rPr>
        <w:t>.</w:t>
      </w:r>
    </w:p>
    <w:p w:rsidR="00207804" w:rsidRDefault="00207804" w:rsidP="00EE652F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pl-PL"/>
        </w:rPr>
      </w:pPr>
    </w:p>
    <w:p w:rsidR="0076770A" w:rsidRPr="0076770A" w:rsidRDefault="0076770A" w:rsidP="00EE65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770A" w:rsidRPr="0076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42A"/>
    <w:multiLevelType w:val="hybridMultilevel"/>
    <w:tmpl w:val="62003362"/>
    <w:lvl w:ilvl="0" w:tplc="A7D632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43C6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7C0EA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9A894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FEA5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8D4C3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9E25C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5A6F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D3E75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198E01AB"/>
    <w:multiLevelType w:val="hybridMultilevel"/>
    <w:tmpl w:val="66FAE36A"/>
    <w:lvl w:ilvl="0" w:tplc="D7D822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0286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9A668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2FAA14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B3E62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AD097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8424B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3EAE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6FCD4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1C662F5B"/>
    <w:multiLevelType w:val="hybridMultilevel"/>
    <w:tmpl w:val="D8142554"/>
    <w:lvl w:ilvl="0" w:tplc="495230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67A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6D3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2AB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A4A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6A6A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E99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696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101C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95D70"/>
    <w:multiLevelType w:val="hybridMultilevel"/>
    <w:tmpl w:val="CF022090"/>
    <w:lvl w:ilvl="0" w:tplc="978A06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F567C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D7AC9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4561D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82CF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AC22C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5E4C0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3168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E2001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49963611"/>
    <w:multiLevelType w:val="hybridMultilevel"/>
    <w:tmpl w:val="DC621744"/>
    <w:lvl w:ilvl="0" w:tplc="F47012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D8A3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1F875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A64FD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F461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B6459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DBA07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262B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D42D6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4C6C0B31"/>
    <w:multiLevelType w:val="hybridMultilevel"/>
    <w:tmpl w:val="237226F8"/>
    <w:lvl w:ilvl="0" w:tplc="F89C0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86500D"/>
    <w:multiLevelType w:val="hybridMultilevel"/>
    <w:tmpl w:val="7C728C34"/>
    <w:lvl w:ilvl="0" w:tplc="39C6F0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8209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DF023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CC62D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46C0B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B3CE7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48E09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9F07A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8A080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57703146"/>
    <w:multiLevelType w:val="hybridMultilevel"/>
    <w:tmpl w:val="EAFED3AC"/>
    <w:lvl w:ilvl="0" w:tplc="FBB012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7749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956E07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45895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61AF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C9C540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9C482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2127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BDCF1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8">
    <w:nsid w:val="5EFC24A6"/>
    <w:multiLevelType w:val="hybridMultilevel"/>
    <w:tmpl w:val="6E38DFAA"/>
    <w:lvl w:ilvl="0" w:tplc="FFAE3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76C2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2EE93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63A50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DE4B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5C2CE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33EA69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CE22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64E7D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>
    <w:nsid w:val="61890FA0"/>
    <w:multiLevelType w:val="hybridMultilevel"/>
    <w:tmpl w:val="33B2A532"/>
    <w:lvl w:ilvl="0" w:tplc="E83E1B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C74AF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84275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B1AAA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82A33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DC0885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CEAEA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7028E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7041D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0">
    <w:nsid w:val="6DA75DCD"/>
    <w:multiLevelType w:val="hybridMultilevel"/>
    <w:tmpl w:val="AA6C7F76"/>
    <w:lvl w:ilvl="0" w:tplc="40764A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0A2F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CBE56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78A08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FD45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9FED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24839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BF03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720AA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>
    <w:nsid w:val="6F6F3B6A"/>
    <w:multiLevelType w:val="hybridMultilevel"/>
    <w:tmpl w:val="42089B84"/>
    <w:lvl w:ilvl="0" w:tplc="95F8F2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6026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34A14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FBE6D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24EA2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2B621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34056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9D63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EE44D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>
    <w:nsid w:val="71227209"/>
    <w:multiLevelType w:val="hybridMultilevel"/>
    <w:tmpl w:val="4D3445E4"/>
    <w:lvl w:ilvl="0" w:tplc="8BE41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2D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60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A3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E4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CC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0C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CC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C5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563979"/>
    <w:multiLevelType w:val="hybridMultilevel"/>
    <w:tmpl w:val="26E455FE"/>
    <w:lvl w:ilvl="0" w:tplc="5E2ACF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0A8ED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8ACEB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09A02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ECA3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21037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8A020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2DA5C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5C453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>
    <w:nsid w:val="779145FC"/>
    <w:multiLevelType w:val="hybridMultilevel"/>
    <w:tmpl w:val="366677C6"/>
    <w:lvl w:ilvl="0" w:tplc="7E0AED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AA627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9ACA0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D0CBD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C5A7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E5873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60CC48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E4EDC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6AE3A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0"/>
  </w:num>
  <w:num w:numId="12">
    <w:abstractNumId w:val="5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E6"/>
    <w:rsid w:val="00064A53"/>
    <w:rsid w:val="001515E3"/>
    <w:rsid w:val="00164B43"/>
    <w:rsid w:val="002002C8"/>
    <w:rsid w:val="00207804"/>
    <w:rsid w:val="00285EB5"/>
    <w:rsid w:val="00374E52"/>
    <w:rsid w:val="003E4F6D"/>
    <w:rsid w:val="00454625"/>
    <w:rsid w:val="004F3CE7"/>
    <w:rsid w:val="0055336A"/>
    <w:rsid w:val="00554EB0"/>
    <w:rsid w:val="0058497E"/>
    <w:rsid w:val="005E6820"/>
    <w:rsid w:val="005F0CE7"/>
    <w:rsid w:val="00620C4D"/>
    <w:rsid w:val="00647602"/>
    <w:rsid w:val="006D5DF4"/>
    <w:rsid w:val="006D6034"/>
    <w:rsid w:val="00705271"/>
    <w:rsid w:val="00726FFA"/>
    <w:rsid w:val="00753506"/>
    <w:rsid w:val="0076770A"/>
    <w:rsid w:val="007A6EF8"/>
    <w:rsid w:val="007B1A32"/>
    <w:rsid w:val="008220A9"/>
    <w:rsid w:val="008657DE"/>
    <w:rsid w:val="008A3123"/>
    <w:rsid w:val="008F53E0"/>
    <w:rsid w:val="00A10FA4"/>
    <w:rsid w:val="00A9305D"/>
    <w:rsid w:val="00AC2ECC"/>
    <w:rsid w:val="00AF4372"/>
    <w:rsid w:val="00B13CCA"/>
    <w:rsid w:val="00B57229"/>
    <w:rsid w:val="00B718DA"/>
    <w:rsid w:val="00BE727A"/>
    <w:rsid w:val="00C86FA1"/>
    <w:rsid w:val="00D4264F"/>
    <w:rsid w:val="00D564CE"/>
    <w:rsid w:val="00D5729B"/>
    <w:rsid w:val="00E12A63"/>
    <w:rsid w:val="00EA22E6"/>
    <w:rsid w:val="00EE652F"/>
    <w:rsid w:val="00F15F6B"/>
    <w:rsid w:val="00F233C4"/>
    <w:rsid w:val="00F44D5E"/>
    <w:rsid w:val="00FD6313"/>
    <w:rsid w:val="00FE6011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7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3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7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3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4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0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7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3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8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2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0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9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9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6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9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7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3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0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21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8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13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1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25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12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65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99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25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93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59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0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2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26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6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4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0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1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3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4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9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6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3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9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8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rtal.abczdrowie.pl/serotonina-w-jedzen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8F49-3F66-4A83-A789-3D77A934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2</cp:revision>
  <cp:lastPrinted>2017-05-19T14:22:00Z</cp:lastPrinted>
  <dcterms:created xsi:type="dcterms:W3CDTF">2017-05-19T14:28:00Z</dcterms:created>
  <dcterms:modified xsi:type="dcterms:W3CDTF">2017-05-19T14:28:00Z</dcterms:modified>
</cp:coreProperties>
</file>